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93" w:rsidRDefault="001E252B">
      <w:pPr>
        <w:spacing w:after="56" w:line="259" w:lineRule="auto"/>
        <w:ind w:left="0" w:right="2549" w:firstLine="0"/>
        <w:jc w:val="center"/>
      </w:pPr>
      <w:bookmarkStart w:id="0" w:name="_GoBack"/>
      <w:bookmarkEnd w:id="0"/>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rsidR="00E02693" w:rsidRDefault="001E252B">
      <w:pPr>
        <w:spacing w:after="113" w:line="259" w:lineRule="auto"/>
        <w:ind w:left="0" w:firstLine="0"/>
      </w:pPr>
      <w:r>
        <w:rPr>
          <w:b/>
          <w:sz w:val="36"/>
        </w:rPr>
        <w:t xml:space="preserve"> </w:t>
      </w:r>
    </w:p>
    <w:p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rsidR="0000323B" w:rsidRDefault="0000323B" w:rsidP="0000323B">
      <w:pPr>
        <w:pStyle w:val="Default"/>
        <w:rPr>
          <w:sz w:val="22"/>
          <w:szCs w:val="22"/>
        </w:rPr>
      </w:pPr>
      <w:r>
        <w:rPr>
          <w:sz w:val="22"/>
          <w:szCs w:val="22"/>
        </w:rPr>
        <w:t xml:space="preserve">Dear Parent/Guardian, </w:t>
      </w:r>
    </w:p>
    <w:p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rsidR="0000323B" w:rsidRDefault="0000323B" w:rsidP="0000323B">
      <w:pPr>
        <w:pStyle w:val="Default"/>
        <w:rPr>
          <w:sz w:val="22"/>
          <w:szCs w:val="22"/>
        </w:rPr>
      </w:pPr>
    </w:p>
    <w:p w:rsidR="0000323B" w:rsidRDefault="0000323B" w:rsidP="0000323B">
      <w:pPr>
        <w:pStyle w:val="Default"/>
        <w:spacing w:after="175"/>
        <w:rPr>
          <w:sz w:val="22"/>
          <w:szCs w:val="22"/>
        </w:rPr>
      </w:pPr>
      <w:r>
        <w:rPr>
          <w:sz w:val="22"/>
          <w:szCs w:val="22"/>
        </w:rPr>
        <w:t xml:space="preserve">• Universal Credit with an annual net earned income of no more than £7,400. </w:t>
      </w:r>
    </w:p>
    <w:p w:rsidR="0000323B" w:rsidRDefault="0000323B" w:rsidP="0000323B">
      <w:pPr>
        <w:pStyle w:val="Default"/>
        <w:spacing w:after="175"/>
        <w:rPr>
          <w:sz w:val="22"/>
          <w:szCs w:val="22"/>
        </w:rPr>
      </w:pPr>
      <w:r>
        <w:rPr>
          <w:sz w:val="22"/>
          <w:szCs w:val="22"/>
        </w:rPr>
        <w:t xml:space="preserve">• Income Support </w:t>
      </w:r>
    </w:p>
    <w:p w:rsidR="0000323B" w:rsidRDefault="0000323B" w:rsidP="0000323B">
      <w:pPr>
        <w:pStyle w:val="Default"/>
        <w:spacing w:after="175"/>
        <w:rPr>
          <w:sz w:val="22"/>
          <w:szCs w:val="22"/>
        </w:rPr>
      </w:pPr>
      <w:r>
        <w:rPr>
          <w:sz w:val="22"/>
          <w:szCs w:val="22"/>
        </w:rPr>
        <w:t xml:space="preserve">• Income-based Jobseeker’s Allowance </w:t>
      </w:r>
    </w:p>
    <w:p w:rsidR="0000323B" w:rsidRDefault="0000323B" w:rsidP="0000323B">
      <w:pPr>
        <w:pStyle w:val="Default"/>
        <w:spacing w:after="175"/>
        <w:rPr>
          <w:sz w:val="22"/>
          <w:szCs w:val="22"/>
        </w:rPr>
      </w:pPr>
      <w:r>
        <w:rPr>
          <w:sz w:val="22"/>
          <w:szCs w:val="22"/>
        </w:rPr>
        <w:t xml:space="preserve">• Income-related Employment and Support Allowance </w:t>
      </w:r>
    </w:p>
    <w:p w:rsidR="0000323B" w:rsidRDefault="0000323B" w:rsidP="0000323B">
      <w:pPr>
        <w:pStyle w:val="Default"/>
        <w:spacing w:after="175"/>
        <w:rPr>
          <w:sz w:val="22"/>
          <w:szCs w:val="22"/>
        </w:rPr>
      </w:pPr>
      <w:r>
        <w:rPr>
          <w:sz w:val="22"/>
          <w:szCs w:val="22"/>
        </w:rPr>
        <w:t xml:space="preserve">• Support under Part 6 of the Immigration and Asylum Act 1999 </w:t>
      </w:r>
    </w:p>
    <w:p w:rsidR="0000323B" w:rsidRDefault="0000323B" w:rsidP="0000323B">
      <w:pPr>
        <w:pStyle w:val="Default"/>
        <w:spacing w:after="175"/>
        <w:rPr>
          <w:sz w:val="22"/>
          <w:szCs w:val="22"/>
        </w:rPr>
      </w:pPr>
      <w:r>
        <w:rPr>
          <w:sz w:val="22"/>
          <w:szCs w:val="22"/>
        </w:rPr>
        <w:t xml:space="preserve">• The guarantee element of Pension Credit </w:t>
      </w:r>
    </w:p>
    <w:p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rsidR="0000323B" w:rsidRDefault="0000323B" w:rsidP="0000323B">
      <w:pPr>
        <w:pStyle w:val="Default"/>
        <w:rPr>
          <w:sz w:val="22"/>
          <w:szCs w:val="22"/>
        </w:rPr>
      </w:pPr>
      <w:r>
        <w:rPr>
          <w:sz w:val="22"/>
          <w:szCs w:val="22"/>
        </w:rPr>
        <w:t xml:space="preserve">• Child Tax Credit (with no Working Tax Credit) with an annual income of no more than £16,190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r w:rsidR="004C31AC">
        <w:rPr>
          <w:sz w:val="22"/>
          <w:szCs w:val="22"/>
        </w:rPr>
        <w:t xml:space="preserve"> </w:t>
      </w:r>
      <w:r>
        <w:rPr>
          <w:sz w:val="22"/>
          <w:szCs w:val="22"/>
        </w:rPr>
        <w:t>(</w:t>
      </w:r>
      <w:r w:rsidR="004C31AC" w:rsidRPr="004C31AC">
        <w:rPr>
          <w:b/>
          <w:sz w:val="22"/>
          <w:szCs w:val="22"/>
        </w:rPr>
        <w:t>£935</w:t>
      </w:r>
      <w:r>
        <w:rPr>
          <w:b/>
          <w:bCs/>
          <w:sz w:val="22"/>
          <w:szCs w:val="22"/>
        </w:rPr>
        <w:t xml:space="preserve"> </w:t>
      </w:r>
      <w:r>
        <w:rPr>
          <w:sz w:val="22"/>
          <w:szCs w:val="22"/>
        </w:rPr>
        <w:t xml:space="preserve">for your child’s secondary school), to fund valuable support like extra tuition, additional teaching staff or after school activities. </w:t>
      </w:r>
    </w:p>
    <w:p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rsidR="0000323B" w:rsidRDefault="0000323B" w:rsidP="0000323B">
      <w:pPr>
        <w:pStyle w:val="Default"/>
        <w:rPr>
          <w:sz w:val="22"/>
          <w:szCs w:val="22"/>
        </w:rPr>
      </w:pPr>
    </w:p>
    <w:p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rsidR="0000323B" w:rsidRDefault="0000323B" w:rsidP="0000323B">
      <w:pPr>
        <w:spacing w:after="0" w:line="259" w:lineRule="auto"/>
        <w:ind w:left="-142"/>
        <w:rPr>
          <w:b/>
          <w:bCs/>
          <w:sz w:val="22"/>
        </w:rPr>
      </w:pPr>
    </w:p>
    <w:p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ABOUT YOUR CHILD/CHILDREN</w:t>
      </w:r>
    </w:p>
    <w:p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bl>
    <w:p w:rsidR="0000323B" w:rsidRDefault="0000323B">
      <w:pPr>
        <w:spacing w:after="0" w:line="259" w:lineRule="auto"/>
        <w:ind w:left="-5"/>
        <w:rPr>
          <w:rFonts w:ascii="Arial" w:hAnsi="Arial" w:cs="Arial"/>
          <w:b/>
        </w:rPr>
      </w:pPr>
    </w:p>
    <w:p w:rsidR="0000323B" w:rsidRDefault="0000323B">
      <w:pPr>
        <w:spacing w:after="160" w:line="259" w:lineRule="auto"/>
        <w:ind w:left="0" w:firstLine="0"/>
        <w:rPr>
          <w:rFonts w:ascii="Arial" w:hAnsi="Arial" w:cs="Arial"/>
          <w:b/>
        </w:rPr>
      </w:pPr>
      <w:r>
        <w:rPr>
          <w:rFonts w:ascii="Arial" w:hAnsi="Arial" w:cs="Arial"/>
          <w:b/>
        </w:rPr>
        <w:br w:type="page"/>
      </w:r>
    </w:p>
    <w:p w:rsidR="00C53D7D" w:rsidRDefault="00C53D7D">
      <w:pPr>
        <w:spacing w:after="0" w:line="259" w:lineRule="auto"/>
        <w:ind w:left="-5"/>
        <w:rPr>
          <w:rFonts w:ascii="Arial" w:hAnsi="Arial" w:cs="Arial"/>
          <w:b/>
        </w:rPr>
      </w:pPr>
    </w:p>
    <w:p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rsidR="00E02693" w:rsidRPr="0000323B" w:rsidRDefault="00E02693" w:rsidP="0000323B">
            <w:pPr>
              <w:spacing w:after="0" w:line="259" w:lineRule="auto"/>
              <w:ind w:left="19" w:firstLine="0"/>
              <w:jc w:val="center"/>
              <w:rPr>
                <w:i/>
              </w:rPr>
            </w:pPr>
          </w:p>
        </w:tc>
      </w:tr>
      <w:tr w:rsidR="00E02693">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8" w:firstLine="0"/>
            </w:pPr>
            <w:r>
              <w:t xml:space="preserve"> </w:t>
            </w:r>
          </w:p>
        </w:tc>
      </w:tr>
      <w:tr w:rsidR="00E02693">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r>
      <w:tr w:rsidR="00E02693">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rsidR="00E02693" w:rsidRPr="00C53D7D" w:rsidRDefault="001E252B">
      <w:pPr>
        <w:spacing w:after="129"/>
        <w:ind w:left="-5"/>
        <w:rPr>
          <w:rFonts w:ascii="Arial" w:hAnsi="Arial" w:cs="Arial"/>
        </w:rPr>
      </w:pPr>
      <w:r w:rsidRPr="00C53D7D">
        <w:rPr>
          <w:rFonts w:ascii="Arial" w:hAnsi="Arial" w:cs="Arial"/>
        </w:rPr>
        <w:t xml:space="preserve">* Complete as appropriate </w:t>
      </w:r>
    </w:p>
    <w:p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rsidR="0000323B" w:rsidRPr="00C53D7D" w:rsidRDefault="0000323B" w:rsidP="0000323B">
            <w:pPr>
              <w:spacing w:after="0" w:line="259" w:lineRule="auto"/>
              <w:ind w:left="5" w:firstLine="0"/>
              <w:jc w:val="center"/>
              <w:rPr>
                <w:rFonts w:ascii="Arial" w:hAnsi="Arial" w:cs="Arial"/>
                <w:szCs w:val="24"/>
              </w:rPr>
            </w:pPr>
          </w:p>
        </w:tc>
      </w:tr>
    </w:tbl>
    <w:p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rsidR="00C53D7D" w:rsidRDefault="00C53D7D" w:rsidP="00C53D7D">
      <w:pPr>
        <w:ind w:left="370" w:right="349"/>
        <w:rPr>
          <w:rFonts w:ascii="Arial" w:hAnsi="Arial" w:cs="Arial"/>
        </w:rPr>
      </w:pPr>
    </w:p>
    <w:p w:rsidR="003C5B96" w:rsidRDefault="003C5B96" w:rsidP="003C5B96">
      <w:pPr>
        <w:pStyle w:val="Default"/>
        <w:rPr>
          <w:b/>
          <w:bCs/>
          <w:sz w:val="22"/>
          <w:szCs w:val="22"/>
        </w:rPr>
      </w:pPr>
      <w:r>
        <w:rPr>
          <w:b/>
          <w:bCs/>
          <w:sz w:val="22"/>
          <w:szCs w:val="22"/>
        </w:rPr>
        <w:t xml:space="preserve">Universal Credit </w:t>
      </w:r>
    </w:p>
    <w:p w:rsidR="003C5B96" w:rsidRDefault="003C5B96" w:rsidP="003C5B96">
      <w:pPr>
        <w:pStyle w:val="Default"/>
        <w:rPr>
          <w:sz w:val="22"/>
          <w:szCs w:val="22"/>
        </w:rPr>
      </w:pPr>
    </w:p>
    <w:p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rsidR="003C5B96" w:rsidRDefault="003C5B96" w:rsidP="003C5B96">
      <w:pPr>
        <w:pStyle w:val="Default"/>
        <w:rPr>
          <w:sz w:val="22"/>
          <w:szCs w:val="22"/>
        </w:rPr>
      </w:pPr>
      <w:r>
        <w:rPr>
          <w:b/>
          <w:bCs/>
          <w:sz w:val="22"/>
          <w:szCs w:val="22"/>
        </w:rPr>
        <w:lastRenderedPageBreak/>
        <w:t xml:space="preserve">Child Tax Credit </w:t>
      </w:r>
    </w:p>
    <w:p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rsidR="007D0D43" w:rsidRDefault="007D0D43" w:rsidP="003C5B96">
      <w:pPr>
        <w:spacing w:after="216" w:line="259" w:lineRule="auto"/>
        <w:ind w:left="0" w:firstLine="0"/>
        <w:rPr>
          <w:rFonts w:ascii="Arial" w:hAnsi="Arial" w:cs="Arial"/>
          <w:sz w:val="22"/>
        </w:rPr>
      </w:pPr>
    </w:p>
    <w:p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rsidR="00E02693" w:rsidRDefault="001E252B" w:rsidP="007D0D43">
      <w:pPr>
        <w:spacing w:after="219" w:line="259" w:lineRule="auto"/>
        <w:ind w:left="0" w:firstLine="0"/>
      </w:pPr>
      <w:r>
        <w:t xml:space="preserve"> </w:t>
      </w:r>
      <w:r w:rsidRPr="00C53D7D">
        <w:rPr>
          <w:rFonts w:ascii="Arial" w:hAnsi="Arial" w:cs="Arial"/>
        </w:rPr>
        <w:t>Date</w:t>
      </w:r>
      <w:proofErr w:type="gramStart"/>
      <w:r w:rsidRPr="00C53D7D">
        <w:rPr>
          <w:rFonts w:ascii="Arial" w:hAnsi="Arial" w:cs="Arial"/>
        </w:rPr>
        <w:t>:</w:t>
      </w:r>
      <w:r>
        <w:t>……………………….</w:t>
      </w:r>
      <w:proofErr w:type="gramEnd"/>
    </w:p>
    <w:p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rsidR="001927C5" w:rsidRDefault="001927C5" w:rsidP="007D0D43">
      <w:pPr>
        <w:pStyle w:val="Default"/>
        <w:rPr>
          <w:b/>
          <w:bCs/>
          <w:sz w:val="22"/>
          <w:szCs w:val="22"/>
        </w:rPr>
      </w:pPr>
    </w:p>
    <w:p w:rsidR="00131FE7" w:rsidRDefault="00131FE7" w:rsidP="007D0D43">
      <w:pPr>
        <w:pStyle w:val="Default"/>
        <w:rPr>
          <w:sz w:val="22"/>
          <w:szCs w:val="22"/>
        </w:rPr>
      </w:pPr>
    </w:p>
    <w:p w:rsidR="007D0D43" w:rsidRDefault="007D0D43" w:rsidP="007D0D43">
      <w:pPr>
        <w:pStyle w:val="Default"/>
        <w:rPr>
          <w:b/>
          <w:bCs/>
          <w:sz w:val="22"/>
          <w:szCs w:val="22"/>
        </w:rPr>
      </w:pPr>
      <w:r w:rsidRPr="007D0D43">
        <w:rPr>
          <w:b/>
          <w:bCs/>
          <w:sz w:val="22"/>
          <w:szCs w:val="22"/>
        </w:rPr>
        <w:t xml:space="preserve">How the information in this form will be used </w:t>
      </w:r>
    </w:p>
    <w:p w:rsidR="00131FE7" w:rsidRPr="007D0D43" w:rsidRDefault="00131FE7"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rsidR="007D0D43" w:rsidRPr="007D0D43" w:rsidRDefault="007D0D43" w:rsidP="007D0D43">
      <w:pPr>
        <w:pStyle w:val="Default"/>
        <w:rPr>
          <w:sz w:val="22"/>
          <w:szCs w:val="22"/>
        </w:rPr>
      </w:pPr>
    </w:p>
    <w:p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927C5" w:rsidRDefault="001927C5" w:rsidP="007D0D43">
      <w:pPr>
        <w:spacing w:after="218" w:line="259" w:lineRule="auto"/>
        <w:ind w:left="0" w:firstLine="0"/>
        <w:rPr>
          <w:rFonts w:ascii="Arial" w:hAnsi="Arial" w:cs="Arial"/>
          <w:sz w:val="22"/>
        </w:rPr>
      </w:pPr>
    </w:p>
    <w:p w:rsidR="00E80126" w:rsidRDefault="00E80126" w:rsidP="00E80126">
      <w:pPr>
        <w:pStyle w:val="Default"/>
        <w:rPr>
          <w:b/>
          <w:bCs/>
          <w:sz w:val="22"/>
          <w:szCs w:val="22"/>
        </w:rPr>
      </w:pPr>
      <w:r>
        <w:rPr>
          <w:b/>
          <w:bCs/>
          <w:sz w:val="22"/>
          <w:szCs w:val="22"/>
        </w:rPr>
        <w:t xml:space="preserve">Your completed form should be returned to the Headteacher or can be sent to Free School Meals, Norfolk County Council, Floor 8, County Hall, Norwich, NR1 2DL    </w:t>
      </w:r>
    </w:p>
    <w:p w:rsidR="00E02693" w:rsidRDefault="00E02693">
      <w:pPr>
        <w:spacing w:after="218" w:line="259" w:lineRule="auto"/>
        <w:ind w:left="0" w:firstLine="0"/>
      </w:pPr>
    </w:p>
    <w:sectPr w:rsidR="00E0269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19" w:rsidRDefault="00607D19">
      <w:pPr>
        <w:spacing w:after="0" w:line="240" w:lineRule="auto"/>
      </w:pPr>
      <w:r>
        <w:separator/>
      </w:r>
    </w:p>
  </w:endnote>
  <w:endnote w:type="continuationSeparator" w:id="0">
    <w:p w:rsidR="00607D19" w:rsidRDefault="0060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Pr="006513B3" w:rsidRDefault="007D0D43">
    <w:pPr>
      <w:pStyle w:val="Footer"/>
      <w:rPr>
        <w:rFonts w:ascii="Arial" w:hAnsi="Arial" w:cs="Arial"/>
        <w:sz w:val="16"/>
        <w:szCs w:val="16"/>
      </w:rPr>
    </w:pPr>
    <w:r>
      <w:rPr>
        <w:rFonts w:ascii="Arial" w:hAnsi="Arial" w:cs="Arial"/>
        <w:sz w:val="16"/>
        <w:szCs w:val="16"/>
      </w:rPr>
      <w:t>04/18</w:t>
    </w:r>
  </w:p>
  <w:p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19" w:rsidRDefault="00607D19">
      <w:pPr>
        <w:spacing w:after="0" w:line="259" w:lineRule="auto"/>
        <w:ind w:left="0" w:firstLine="0"/>
      </w:pPr>
      <w:r>
        <w:separator/>
      </w:r>
    </w:p>
  </w:footnote>
  <w:footnote w:type="continuationSeparator" w:id="0">
    <w:p w:rsidR="00607D19" w:rsidRDefault="00607D19">
      <w:pPr>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3"/>
    <w:rsid w:val="0000323B"/>
    <w:rsid w:val="000E3E8D"/>
    <w:rsid w:val="00131FE7"/>
    <w:rsid w:val="001927C5"/>
    <w:rsid w:val="0019511C"/>
    <w:rsid w:val="001B7374"/>
    <w:rsid w:val="001E252B"/>
    <w:rsid w:val="0022669F"/>
    <w:rsid w:val="003B29AD"/>
    <w:rsid w:val="003C5B96"/>
    <w:rsid w:val="00446740"/>
    <w:rsid w:val="004C31AC"/>
    <w:rsid w:val="005B6B11"/>
    <w:rsid w:val="00607D19"/>
    <w:rsid w:val="006513B3"/>
    <w:rsid w:val="00693350"/>
    <w:rsid w:val="007D0D43"/>
    <w:rsid w:val="008A5D73"/>
    <w:rsid w:val="00AB1FCD"/>
    <w:rsid w:val="00B2706F"/>
    <w:rsid w:val="00C53D7D"/>
    <w:rsid w:val="00D4699E"/>
    <w:rsid w:val="00E02693"/>
    <w:rsid w:val="00E80126"/>
    <w:rsid w:val="00F1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DAVID CAMPBELL</cp:lastModifiedBy>
  <cp:revision>2</cp:revision>
  <cp:lastPrinted>2018-04-04T15:16:00Z</cp:lastPrinted>
  <dcterms:created xsi:type="dcterms:W3CDTF">2020-03-26T07:54:00Z</dcterms:created>
  <dcterms:modified xsi:type="dcterms:W3CDTF">2020-03-26T07:54:00Z</dcterms:modified>
</cp:coreProperties>
</file>